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D75" w:rsidRDefault="00E13D75" w:rsidP="00E13D75">
      <w:pPr>
        <w:snapToGrid w:val="0"/>
        <w:jc w:val="center"/>
        <w:outlineLvl w:val="0"/>
        <w:rPr>
          <w:rFonts w:eastAsia="標楷體"/>
          <w:b/>
          <w:sz w:val="40"/>
          <w:szCs w:val="40"/>
        </w:rPr>
      </w:pPr>
      <w:r>
        <w:rPr>
          <w:rFonts w:eastAsia="標楷體" w:hAnsi="標楷體" w:hint="eastAsia"/>
          <w:b/>
          <w:sz w:val="40"/>
          <w:szCs w:val="40"/>
        </w:rPr>
        <w:t>輔仁大學資訊工程學系應屆畢業生就讀本系碩士班獎勵辦法</w:t>
      </w:r>
    </w:p>
    <w:p w:rsidR="00E13D75" w:rsidRDefault="00E13D75" w:rsidP="00E13D75">
      <w:pPr>
        <w:snapToGrid w:val="0"/>
        <w:jc w:val="right"/>
        <w:outlineLvl w:val="0"/>
        <w:rPr>
          <w:rFonts w:eastAsia="標楷體" w:hAnsi="標楷體"/>
          <w:sz w:val="20"/>
          <w:szCs w:val="20"/>
        </w:rPr>
      </w:pPr>
      <w:r>
        <w:rPr>
          <w:rFonts w:eastAsia="標楷體"/>
          <w:sz w:val="20"/>
          <w:szCs w:val="20"/>
        </w:rPr>
        <w:t>99</w:t>
      </w:r>
      <w:r>
        <w:rPr>
          <w:rFonts w:eastAsia="標楷體" w:hAnsi="標楷體" w:hint="eastAsia"/>
          <w:sz w:val="20"/>
          <w:szCs w:val="20"/>
        </w:rPr>
        <w:t>學年度</w:t>
      </w:r>
      <w:r>
        <w:rPr>
          <w:rFonts w:eastAsia="標楷體"/>
          <w:sz w:val="20"/>
          <w:szCs w:val="20"/>
        </w:rPr>
        <w:t>100/3/30</w:t>
      </w:r>
      <w:r>
        <w:rPr>
          <w:rFonts w:eastAsia="標楷體" w:hAnsi="標楷體" w:hint="eastAsia"/>
          <w:sz w:val="20"/>
          <w:szCs w:val="20"/>
        </w:rPr>
        <w:t>系務會議通過</w:t>
      </w:r>
    </w:p>
    <w:p w:rsidR="00E13D75" w:rsidRDefault="00E13D75" w:rsidP="00E13D75">
      <w:pPr>
        <w:wordWrap w:val="0"/>
        <w:snapToGrid w:val="0"/>
        <w:jc w:val="right"/>
        <w:outlineLvl w:val="0"/>
        <w:rPr>
          <w:rFonts w:eastAsia="標楷體" w:hAnsi="標楷體"/>
          <w:sz w:val="20"/>
          <w:szCs w:val="20"/>
        </w:rPr>
      </w:pPr>
      <w:r>
        <w:rPr>
          <w:rFonts w:eastAsia="標楷體"/>
          <w:sz w:val="20"/>
          <w:szCs w:val="20"/>
        </w:rPr>
        <w:t>99</w:t>
      </w:r>
      <w:r>
        <w:rPr>
          <w:rFonts w:eastAsia="標楷體" w:hAnsi="標楷體" w:hint="eastAsia"/>
          <w:sz w:val="20"/>
          <w:szCs w:val="20"/>
        </w:rPr>
        <w:t>學年度</w:t>
      </w:r>
      <w:r>
        <w:rPr>
          <w:rFonts w:eastAsia="標楷體"/>
          <w:sz w:val="20"/>
          <w:szCs w:val="20"/>
        </w:rPr>
        <w:t>100/5/18</w:t>
      </w:r>
      <w:r>
        <w:rPr>
          <w:rFonts w:eastAsia="標楷體" w:hAnsi="標楷體" w:hint="eastAsia"/>
          <w:sz w:val="20"/>
          <w:szCs w:val="20"/>
        </w:rPr>
        <w:t>系務會議修訂</w:t>
      </w:r>
    </w:p>
    <w:p w:rsidR="00E13D75" w:rsidRDefault="00E13D75" w:rsidP="00E13D75">
      <w:pPr>
        <w:spacing w:line="220" w:lineRule="exact"/>
        <w:jc w:val="right"/>
        <w:rPr>
          <w:rFonts w:eastAsia="標楷體"/>
          <w:sz w:val="20"/>
          <w:szCs w:val="20"/>
        </w:rPr>
      </w:pPr>
      <w:r>
        <w:rPr>
          <w:rFonts w:eastAsia="標楷體"/>
          <w:sz w:val="20"/>
          <w:szCs w:val="20"/>
        </w:rPr>
        <w:t>102.2.20</w:t>
      </w:r>
      <w:r>
        <w:rPr>
          <w:rFonts w:eastAsia="標楷體" w:hint="eastAsia"/>
          <w:sz w:val="20"/>
          <w:szCs w:val="20"/>
        </w:rPr>
        <w:t>一百零一學年度第六次系所務會議修訂</w:t>
      </w:r>
    </w:p>
    <w:p w:rsidR="004859EE" w:rsidRDefault="004859EE" w:rsidP="004859EE">
      <w:pPr>
        <w:spacing w:line="220" w:lineRule="exact"/>
        <w:jc w:val="right"/>
        <w:rPr>
          <w:rFonts w:eastAsia="標楷體"/>
          <w:sz w:val="20"/>
          <w:szCs w:val="20"/>
        </w:rPr>
      </w:pPr>
      <w:r>
        <w:rPr>
          <w:rFonts w:eastAsia="標楷體"/>
          <w:sz w:val="20"/>
          <w:szCs w:val="20"/>
        </w:rPr>
        <w:t>10</w:t>
      </w:r>
      <w:r>
        <w:rPr>
          <w:rFonts w:eastAsia="標楷體" w:hint="eastAsia"/>
          <w:sz w:val="20"/>
          <w:szCs w:val="20"/>
        </w:rPr>
        <w:t>9.10.26</w:t>
      </w:r>
      <w:r>
        <w:rPr>
          <w:rFonts w:eastAsia="標楷體" w:hint="eastAsia"/>
          <w:sz w:val="20"/>
          <w:szCs w:val="20"/>
        </w:rPr>
        <w:t>一百零九學年度第一次學生事務暨系友委員會議修訂</w:t>
      </w:r>
    </w:p>
    <w:p w:rsidR="00B93010" w:rsidRDefault="00B93010" w:rsidP="00B93010">
      <w:pPr>
        <w:spacing w:line="220" w:lineRule="exact"/>
        <w:jc w:val="right"/>
        <w:rPr>
          <w:rFonts w:eastAsia="標楷體"/>
          <w:sz w:val="20"/>
          <w:szCs w:val="20"/>
        </w:rPr>
      </w:pPr>
      <w:r>
        <w:rPr>
          <w:rFonts w:eastAsia="標楷體"/>
          <w:sz w:val="20"/>
          <w:szCs w:val="20"/>
        </w:rPr>
        <w:t>10</w:t>
      </w:r>
      <w:r>
        <w:rPr>
          <w:rFonts w:eastAsia="標楷體" w:hint="eastAsia"/>
          <w:sz w:val="20"/>
          <w:szCs w:val="20"/>
        </w:rPr>
        <w:t>9.11.2</w:t>
      </w:r>
      <w:r>
        <w:rPr>
          <w:rFonts w:eastAsia="標楷體" w:hint="eastAsia"/>
          <w:sz w:val="20"/>
          <w:szCs w:val="20"/>
        </w:rPr>
        <w:t>一百零九學年度第二次系務會議通過</w:t>
      </w:r>
    </w:p>
    <w:p w:rsidR="00A44C1A" w:rsidRDefault="00A44C1A" w:rsidP="00A44C1A">
      <w:pPr>
        <w:spacing w:line="220" w:lineRule="exact"/>
        <w:jc w:val="right"/>
        <w:rPr>
          <w:rFonts w:eastAsia="標楷體"/>
          <w:sz w:val="20"/>
          <w:szCs w:val="20"/>
        </w:rPr>
      </w:pPr>
      <w:r>
        <w:rPr>
          <w:rFonts w:eastAsia="標楷體"/>
          <w:sz w:val="20"/>
          <w:szCs w:val="20"/>
        </w:rPr>
        <w:t>10</w:t>
      </w:r>
      <w:r>
        <w:rPr>
          <w:rFonts w:eastAsia="標楷體" w:hint="eastAsia"/>
          <w:sz w:val="20"/>
          <w:szCs w:val="20"/>
        </w:rPr>
        <w:t>9.12.2</w:t>
      </w:r>
      <w:r>
        <w:rPr>
          <w:rFonts w:eastAsia="標楷體" w:hint="eastAsia"/>
          <w:sz w:val="20"/>
          <w:szCs w:val="20"/>
        </w:rPr>
        <w:t>一百零九學年度第三次學生事務暨系友委員會議修訂</w:t>
      </w:r>
    </w:p>
    <w:p w:rsidR="00A44C1A" w:rsidRDefault="00A44C1A" w:rsidP="00A44C1A">
      <w:pPr>
        <w:spacing w:line="220" w:lineRule="exact"/>
        <w:jc w:val="right"/>
        <w:rPr>
          <w:rFonts w:eastAsia="標楷體"/>
          <w:sz w:val="20"/>
          <w:szCs w:val="20"/>
        </w:rPr>
      </w:pPr>
      <w:r>
        <w:rPr>
          <w:rFonts w:eastAsia="標楷體"/>
          <w:sz w:val="20"/>
          <w:szCs w:val="20"/>
        </w:rPr>
        <w:t>10</w:t>
      </w:r>
      <w:r>
        <w:rPr>
          <w:rFonts w:eastAsia="標楷體" w:hint="eastAsia"/>
          <w:sz w:val="20"/>
          <w:szCs w:val="20"/>
        </w:rPr>
        <w:t>9.12.23</w:t>
      </w:r>
      <w:r>
        <w:rPr>
          <w:rFonts w:eastAsia="標楷體" w:hint="eastAsia"/>
          <w:sz w:val="20"/>
          <w:szCs w:val="20"/>
        </w:rPr>
        <w:t>一百零九學年度第三次系務會議通過</w:t>
      </w:r>
    </w:p>
    <w:p w:rsidR="00A44C1A" w:rsidRPr="00A44C1A" w:rsidRDefault="00A44C1A" w:rsidP="00B93010">
      <w:pPr>
        <w:spacing w:line="220" w:lineRule="exact"/>
        <w:jc w:val="right"/>
        <w:rPr>
          <w:rFonts w:eastAsia="標楷體"/>
          <w:sz w:val="20"/>
          <w:szCs w:val="20"/>
        </w:rPr>
      </w:pPr>
    </w:p>
    <w:p w:rsidR="004859EE" w:rsidRPr="00B93010" w:rsidRDefault="004859EE" w:rsidP="00E13D75">
      <w:pPr>
        <w:spacing w:line="220" w:lineRule="exact"/>
        <w:jc w:val="right"/>
        <w:rPr>
          <w:rFonts w:eastAsia="標楷體"/>
          <w:sz w:val="20"/>
          <w:szCs w:val="20"/>
        </w:rPr>
      </w:pPr>
    </w:p>
    <w:p w:rsidR="004859EE" w:rsidRDefault="004859EE" w:rsidP="00E13D75">
      <w:pPr>
        <w:spacing w:line="220" w:lineRule="exact"/>
        <w:jc w:val="right"/>
        <w:rPr>
          <w:rFonts w:eastAsia="標楷體"/>
          <w:sz w:val="20"/>
          <w:szCs w:val="20"/>
        </w:rPr>
      </w:pPr>
    </w:p>
    <w:p w:rsidR="00E13D75" w:rsidRDefault="00E13D75" w:rsidP="00E13D75">
      <w:pPr>
        <w:snapToGrid w:val="0"/>
        <w:jc w:val="right"/>
        <w:outlineLvl w:val="0"/>
        <w:rPr>
          <w:rFonts w:eastAsia="標楷體"/>
          <w:sz w:val="20"/>
          <w:szCs w:val="20"/>
        </w:rPr>
      </w:pPr>
    </w:p>
    <w:p w:rsidR="00E13D75" w:rsidRDefault="00E13D75" w:rsidP="00E13D75">
      <w:pPr>
        <w:pStyle w:val="DefaultText"/>
        <w:snapToGrid w:val="0"/>
        <w:rPr>
          <w:rFonts w:ascii="標楷體" w:eastAsia="標楷體" w:hAnsi="標楷體"/>
          <w:sz w:val="20"/>
          <w:szCs w:val="20"/>
        </w:rPr>
      </w:pPr>
    </w:p>
    <w:p w:rsidR="00E13D75" w:rsidRDefault="00E13D75" w:rsidP="00E13D75">
      <w:pPr>
        <w:pStyle w:val="DefaultText"/>
        <w:snapToGrid w:val="0"/>
        <w:ind w:left="586" w:hangingChars="183" w:hanging="586"/>
        <w:rPr>
          <w:rFonts w:ascii="標楷體" w:eastAsia="標楷體" w:hAnsi="標楷體"/>
          <w:sz w:val="32"/>
          <w:szCs w:val="32"/>
        </w:rPr>
      </w:pPr>
      <w:r>
        <w:rPr>
          <w:rFonts w:ascii="標楷體" w:eastAsia="標楷體" w:hAnsi="標楷體" w:hint="eastAsia"/>
          <w:sz w:val="32"/>
          <w:szCs w:val="32"/>
        </w:rPr>
        <w:t>一、為提升資訊工程學系學士班優秀應屆畢業生就讀本系碩士班及提升研究能量，特訂此獎勵辦法。</w:t>
      </w:r>
    </w:p>
    <w:p w:rsidR="00E13D75" w:rsidRDefault="00E13D75" w:rsidP="00E13D75">
      <w:pPr>
        <w:snapToGrid w:val="0"/>
        <w:rPr>
          <w:rFonts w:ascii="標楷體" w:eastAsia="標楷體" w:hAnsi="標楷體"/>
          <w:sz w:val="32"/>
          <w:szCs w:val="32"/>
        </w:rPr>
      </w:pPr>
    </w:p>
    <w:p w:rsidR="00E13D75" w:rsidRDefault="00E13D75" w:rsidP="00E13D75">
      <w:pPr>
        <w:snapToGrid w:val="0"/>
        <w:rPr>
          <w:rFonts w:eastAsia="標楷體"/>
          <w:sz w:val="32"/>
          <w:szCs w:val="32"/>
        </w:rPr>
      </w:pPr>
      <w:r>
        <w:rPr>
          <w:rFonts w:eastAsia="標楷體" w:hAnsi="標楷體" w:hint="eastAsia"/>
          <w:sz w:val="32"/>
          <w:szCs w:val="32"/>
        </w:rPr>
        <w:t>二、獎勵辦法如下：</w:t>
      </w:r>
    </w:p>
    <w:p w:rsidR="00E13D75" w:rsidRDefault="00E13D75" w:rsidP="00E13D75">
      <w:pPr>
        <w:snapToGrid w:val="0"/>
        <w:ind w:leftChars="320" w:left="768" w:firstLineChars="3" w:firstLine="10"/>
        <w:rPr>
          <w:rFonts w:eastAsia="標楷體" w:hAnsi="標楷體"/>
          <w:sz w:val="32"/>
          <w:szCs w:val="32"/>
        </w:rPr>
      </w:pPr>
      <w:r>
        <w:rPr>
          <w:rFonts w:eastAsia="標楷體" w:hAnsi="標楷體" w:hint="eastAsia"/>
          <w:sz w:val="32"/>
          <w:szCs w:val="32"/>
        </w:rPr>
        <w:t>應屆畢業參加碩士班推甄入學之成績優異學生，班級排名前</w:t>
      </w:r>
      <w:r>
        <w:rPr>
          <w:rFonts w:eastAsia="標楷體"/>
          <w:sz w:val="32"/>
          <w:szCs w:val="32"/>
        </w:rPr>
        <w:t>50%</w:t>
      </w:r>
      <w:r>
        <w:rPr>
          <w:rFonts w:eastAsia="標楷體" w:hAnsi="標楷體" w:hint="eastAsia"/>
          <w:sz w:val="32"/>
          <w:szCs w:val="32"/>
        </w:rPr>
        <w:t>者得以申請，經通過審查者頒發獎</w:t>
      </w:r>
      <w:r w:rsidR="00637280">
        <w:rPr>
          <w:rFonts w:eastAsia="標楷體" w:hAnsi="標楷體" w:hint="eastAsia"/>
          <w:sz w:val="32"/>
          <w:szCs w:val="32"/>
        </w:rPr>
        <w:t>學</w:t>
      </w:r>
      <w:r>
        <w:rPr>
          <w:rFonts w:eastAsia="標楷體" w:hAnsi="標楷體" w:hint="eastAsia"/>
          <w:sz w:val="32"/>
          <w:szCs w:val="32"/>
        </w:rPr>
        <w:t>金。</w:t>
      </w:r>
    </w:p>
    <w:p w:rsidR="004859EE" w:rsidRDefault="004859EE" w:rsidP="00E13D75">
      <w:pPr>
        <w:snapToGrid w:val="0"/>
        <w:ind w:leftChars="320" w:left="768" w:firstLineChars="3" w:firstLine="10"/>
        <w:rPr>
          <w:rFonts w:eastAsia="標楷體" w:hAnsi="標楷體"/>
          <w:sz w:val="32"/>
          <w:szCs w:val="32"/>
        </w:rPr>
      </w:pPr>
      <w:r>
        <w:rPr>
          <w:rFonts w:eastAsia="標楷體" w:hAnsi="標楷體" w:hint="eastAsia"/>
          <w:sz w:val="32"/>
          <w:szCs w:val="32"/>
        </w:rPr>
        <w:t>獎</w:t>
      </w:r>
      <w:r w:rsidR="00B8257E">
        <w:rPr>
          <w:rFonts w:eastAsia="標楷體" w:hAnsi="標楷體" w:hint="eastAsia"/>
          <w:sz w:val="32"/>
          <w:szCs w:val="32"/>
        </w:rPr>
        <w:t>學</w:t>
      </w:r>
      <w:r>
        <w:rPr>
          <w:rFonts w:eastAsia="標楷體" w:hAnsi="標楷體" w:hint="eastAsia"/>
          <w:sz w:val="32"/>
          <w:szCs w:val="32"/>
        </w:rPr>
        <w:t>金核撥名額金額如下表</w:t>
      </w:r>
      <w:r>
        <w:rPr>
          <w:rFonts w:ascii="標楷體" w:eastAsia="標楷體" w:hAnsi="標楷體" w:hint="eastAsia"/>
          <w:sz w:val="32"/>
          <w:szCs w:val="32"/>
        </w:rPr>
        <w:t>：</w:t>
      </w:r>
    </w:p>
    <w:tbl>
      <w:tblPr>
        <w:tblStyle w:val="a3"/>
        <w:tblW w:w="0" w:type="auto"/>
        <w:tblInd w:w="768" w:type="dxa"/>
        <w:tblLook w:val="04A0" w:firstRow="1" w:lastRow="0" w:firstColumn="1" w:lastColumn="0" w:noHBand="0" w:noVBand="1"/>
      </w:tblPr>
      <w:tblGrid>
        <w:gridCol w:w="2489"/>
        <w:gridCol w:w="2549"/>
        <w:gridCol w:w="2490"/>
      </w:tblGrid>
      <w:tr w:rsidR="004859EE" w:rsidTr="004859EE">
        <w:tc>
          <w:tcPr>
            <w:tcW w:w="2765" w:type="dxa"/>
          </w:tcPr>
          <w:p w:rsidR="004859EE" w:rsidRDefault="004859EE" w:rsidP="004859EE">
            <w:pPr>
              <w:snapToGrid w:val="0"/>
              <w:jc w:val="center"/>
              <w:rPr>
                <w:rFonts w:eastAsia="標楷體"/>
                <w:sz w:val="32"/>
                <w:szCs w:val="32"/>
              </w:rPr>
            </w:pPr>
            <w:r>
              <w:rPr>
                <w:rFonts w:eastAsia="標楷體" w:hint="eastAsia"/>
                <w:sz w:val="32"/>
                <w:szCs w:val="32"/>
              </w:rPr>
              <w:t>等級</w:t>
            </w:r>
          </w:p>
        </w:tc>
        <w:tc>
          <w:tcPr>
            <w:tcW w:w="2765" w:type="dxa"/>
          </w:tcPr>
          <w:p w:rsidR="004859EE" w:rsidRDefault="004859EE" w:rsidP="004859EE">
            <w:pPr>
              <w:snapToGrid w:val="0"/>
              <w:jc w:val="center"/>
              <w:rPr>
                <w:rFonts w:eastAsia="標楷體"/>
                <w:sz w:val="32"/>
                <w:szCs w:val="32"/>
              </w:rPr>
            </w:pPr>
            <w:r>
              <w:rPr>
                <w:rFonts w:eastAsia="標楷體" w:hint="eastAsia"/>
                <w:sz w:val="32"/>
                <w:szCs w:val="32"/>
              </w:rPr>
              <w:t>金額</w:t>
            </w:r>
          </w:p>
        </w:tc>
        <w:tc>
          <w:tcPr>
            <w:tcW w:w="2766" w:type="dxa"/>
          </w:tcPr>
          <w:p w:rsidR="004859EE" w:rsidRDefault="004859EE" w:rsidP="004859EE">
            <w:pPr>
              <w:snapToGrid w:val="0"/>
              <w:jc w:val="center"/>
              <w:rPr>
                <w:rFonts w:eastAsia="標楷體"/>
                <w:sz w:val="32"/>
                <w:szCs w:val="32"/>
              </w:rPr>
            </w:pPr>
            <w:r>
              <w:rPr>
                <w:rFonts w:eastAsia="標楷體" w:hint="eastAsia"/>
                <w:sz w:val="32"/>
                <w:szCs w:val="32"/>
              </w:rPr>
              <w:t>名額</w:t>
            </w:r>
          </w:p>
        </w:tc>
      </w:tr>
      <w:tr w:rsidR="004859EE" w:rsidTr="004859EE">
        <w:tc>
          <w:tcPr>
            <w:tcW w:w="2765" w:type="dxa"/>
          </w:tcPr>
          <w:p w:rsidR="004859EE" w:rsidRDefault="004859EE" w:rsidP="00E13D75">
            <w:pPr>
              <w:snapToGrid w:val="0"/>
              <w:rPr>
                <w:rFonts w:eastAsia="標楷體"/>
                <w:sz w:val="32"/>
                <w:szCs w:val="32"/>
              </w:rPr>
            </w:pPr>
            <w:r>
              <w:rPr>
                <w:rFonts w:eastAsia="標楷體" w:hint="eastAsia"/>
                <w:sz w:val="32"/>
                <w:szCs w:val="32"/>
              </w:rPr>
              <w:t>特優</w:t>
            </w:r>
          </w:p>
        </w:tc>
        <w:tc>
          <w:tcPr>
            <w:tcW w:w="2765" w:type="dxa"/>
          </w:tcPr>
          <w:p w:rsidR="004859EE" w:rsidRDefault="004859EE" w:rsidP="00E13D75">
            <w:pPr>
              <w:snapToGrid w:val="0"/>
              <w:rPr>
                <w:rFonts w:eastAsia="標楷體"/>
                <w:sz w:val="32"/>
                <w:szCs w:val="32"/>
              </w:rPr>
            </w:pPr>
            <w:r>
              <w:rPr>
                <w:rFonts w:eastAsia="標楷體" w:hint="eastAsia"/>
                <w:sz w:val="32"/>
                <w:szCs w:val="32"/>
              </w:rPr>
              <w:t>50000</w:t>
            </w:r>
            <w:r>
              <w:rPr>
                <w:rFonts w:eastAsia="標楷體" w:hint="eastAsia"/>
                <w:sz w:val="32"/>
                <w:szCs w:val="32"/>
              </w:rPr>
              <w:t>元上限</w:t>
            </w:r>
          </w:p>
        </w:tc>
        <w:tc>
          <w:tcPr>
            <w:tcW w:w="2766" w:type="dxa"/>
          </w:tcPr>
          <w:p w:rsidR="004859EE" w:rsidRDefault="004859EE" w:rsidP="00E13D75">
            <w:pPr>
              <w:snapToGrid w:val="0"/>
              <w:rPr>
                <w:rFonts w:eastAsia="標楷體"/>
                <w:sz w:val="32"/>
                <w:szCs w:val="32"/>
              </w:rPr>
            </w:pPr>
            <w:r>
              <w:rPr>
                <w:rFonts w:eastAsia="標楷體" w:hint="eastAsia"/>
                <w:sz w:val="32"/>
                <w:szCs w:val="32"/>
              </w:rPr>
              <w:t>4</w:t>
            </w:r>
            <w:r>
              <w:rPr>
                <w:rFonts w:eastAsia="標楷體" w:hint="eastAsia"/>
                <w:sz w:val="32"/>
                <w:szCs w:val="32"/>
              </w:rPr>
              <w:t>名為上限</w:t>
            </w:r>
          </w:p>
        </w:tc>
      </w:tr>
      <w:tr w:rsidR="004859EE" w:rsidTr="004859EE">
        <w:tc>
          <w:tcPr>
            <w:tcW w:w="2765" w:type="dxa"/>
          </w:tcPr>
          <w:p w:rsidR="004859EE" w:rsidRDefault="004859EE" w:rsidP="00E13D75">
            <w:pPr>
              <w:snapToGrid w:val="0"/>
              <w:rPr>
                <w:rFonts w:eastAsia="標楷體"/>
                <w:sz w:val="32"/>
                <w:szCs w:val="32"/>
              </w:rPr>
            </w:pPr>
            <w:r>
              <w:rPr>
                <w:rFonts w:eastAsia="標楷體" w:hint="eastAsia"/>
                <w:sz w:val="32"/>
                <w:szCs w:val="32"/>
              </w:rPr>
              <w:t>優等</w:t>
            </w:r>
          </w:p>
        </w:tc>
        <w:tc>
          <w:tcPr>
            <w:tcW w:w="2765" w:type="dxa"/>
          </w:tcPr>
          <w:p w:rsidR="004859EE" w:rsidRDefault="004859EE" w:rsidP="00E13D75">
            <w:pPr>
              <w:snapToGrid w:val="0"/>
              <w:rPr>
                <w:rFonts w:eastAsia="標楷體"/>
                <w:sz w:val="32"/>
                <w:szCs w:val="32"/>
              </w:rPr>
            </w:pPr>
            <w:r>
              <w:rPr>
                <w:rFonts w:eastAsia="標楷體" w:hint="eastAsia"/>
                <w:sz w:val="32"/>
                <w:szCs w:val="32"/>
              </w:rPr>
              <w:t>20000</w:t>
            </w:r>
            <w:r>
              <w:rPr>
                <w:rFonts w:eastAsia="標楷體" w:hint="eastAsia"/>
                <w:sz w:val="32"/>
                <w:szCs w:val="32"/>
              </w:rPr>
              <w:t>元上限</w:t>
            </w:r>
          </w:p>
        </w:tc>
        <w:tc>
          <w:tcPr>
            <w:tcW w:w="2766" w:type="dxa"/>
          </w:tcPr>
          <w:p w:rsidR="004859EE" w:rsidRDefault="004859EE" w:rsidP="00E13D75">
            <w:pPr>
              <w:snapToGrid w:val="0"/>
              <w:rPr>
                <w:rFonts w:eastAsia="標楷體"/>
                <w:sz w:val="32"/>
                <w:szCs w:val="32"/>
              </w:rPr>
            </w:pPr>
            <w:r>
              <w:rPr>
                <w:rFonts w:eastAsia="標楷體" w:hint="eastAsia"/>
                <w:sz w:val="32"/>
                <w:szCs w:val="32"/>
              </w:rPr>
              <w:t>4</w:t>
            </w:r>
            <w:r>
              <w:rPr>
                <w:rFonts w:eastAsia="標楷體" w:hint="eastAsia"/>
                <w:sz w:val="32"/>
                <w:szCs w:val="32"/>
              </w:rPr>
              <w:t>名為上限</w:t>
            </w:r>
          </w:p>
        </w:tc>
      </w:tr>
      <w:tr w:rsidR="004859EE" w:rsidTr="004859EE">
        <w:tc>
          <w:tcPr>
            <w:tcW w:w="2765" w:type="dxa"/>
          </w:tcPr>
          <w:p w:rsidR="004859EE" w:rsidRDefault="004859EE" w:rsidP="00E13D75">
            <w:pPr>
              <w:snapToGrid w:val="0"/>
              <w:rPr>
                <w:rFonts w:eastAsia="標楷體"/>
                <w:sz w:val="32"/>
                <w:szCs w:val="32"/>
              </w:rPr>
            </w:pPr>
            <w:r>
              <w:rPr>
                <w:rFonts w:eastAsia="標楷體" w:hint="eastAsia"/>
                <w:sz w:val="32"/>
                <w:szCs w:val="32"/>
              </w:rPr>
              <w:t>良好</w:t>
            </w:r>
          </w:p>
        </w:tc>
        <w:tc>
          <w:tcPr>
            <w:tcW w:w="2765" w:type="dxa"/>
          </w:tcPr>
          <w:p w:rsidR="004859EE" w:rsidRDefault="004859EE" w:rsidP="00E13D75">
            <w:pPr>
              <w:snapToGrid w:val="0"/>
              <w:rPr>
                <w:rFonts w:eastAsia="標楷體"/>
                <w:sz w:val="32"/>
                <w:szCs w:val="32"/>
              </w:rPr>
            </w:pPr>
            <w:r>
              <w:rPr>
                <w:rFonts w:eastAsia="標楷體" w:hint="eastAsia"/>
                <w:sz w:val="32"/>
                <w:szCs w:val="32"/>
              </w:rPr>
              <w:t>10000</w:t>
            </w:r>
            <w:r>
              <w:rPr>
                <w:rFonts w:eastAsia="標楷體" w:hint="eastAsia"/>
                <w:sz w:val="32"/>
                <w:szCs w:val="32"/>
              </w:rPr>
              <w:t>元上限</w:t>
            </w:r>
          </w:p>
        </w:tc>
        <w:tc>
          <w:tcPr>
            <w:tcW w:w="2766" w:type="dxa"/>
          </w:tcPr>
          <w:p w:rsidR="004859EE" w:rsidRDefault="004859EE" w:rsidP="00E13D75">
            <w:pPr>
              <w:snapToGrid w:val="0"/>
              <w:rPr>
                <w:rFonts w:eastAsia="標楷體"/>
                <w:sz w:val="32"/>
                <w:szCs w:val="32"/>
              </w:rPr>
            </w:pPr>
            <w:r>
              <w:rPr>
                <w:rFonts w:eastAsia="標楷體" w:hint="eastAsia"/>
                <w:sz w:val="32"/>
                <w:szCs w:val="32"/>
              </w:rPr>
              <w:t>4</w:t>
            </w:r>
            <w:r>
              <w:rPr>
                <w:rFonts w:eastAsia="標楷體" w:hint="eastAsia"/>
                <w:sz w:val="32"/>
                <w:szCs w:val="32"/>
              </w:rPr>
              <w:t>名為上限</w:t>
            </w:r>
          </w:p>
        </w:tc>
      </w:tr>
    </w:tbl>
    <w:p w:rsidR="004859EE" w:rsidRPr="004859EE" w:rsidRDefault="004859EE" w:rsidP="00E13D75">
      <w:pPr>
        <w:snapToGrid w:val="0"/>
        <w:ind w:leftChars="320" w:left="768" w:firstLineChars="3" w:firstLine="10"/>
        <w:rPr>
          <w:rFonts w:eastAsia="標楷體"/>
          <w:sz w:val="32"/>
          <w:szCs w:val="32"/>
        </w:rPr>
      </w:pPr>
    </w:p>
    <w:p w:rsidR="00E13D75" w:rsidRDefault="00E13D75" w:rsidP="00E13D75">
      <w:pPr>
        <w:pStyle w:val="DefaultText"/>
        <w:snapToGrid w:val="0"/>
        <w:ind w:left="586" w:hangingChars="183" w:hanging="586"/>
        <w:rPr>
          <w:rFonts w:eastAsia="標楷體" w:hAnsi="標楷體"/>
          <w:sz w:val="32"/>
          <w:szCs w:val="32"/>
        </w:rPr>
      </w:pPr>
      <w:r>
        <w:rPr>
          <w:rFonts w:eastAsia="標楷體" w:hAnsi="標楷體" w:hint="eastAsia"/>
          <w:sz w:val="32"/>
          <w:szCs w:val="32"/>
        </w:rPr>
        <w:t>三、若有獲得本校「鼓勵學士班成績優異學生就讀碩士班獎學金」者，不得重複領取本獎學金。</w:t>
      </w:r>
    </w:p>
    <w:p w:rsidR="00E13D75" w:rsidRDefault="00E13D75" w:rsidP="00E13D75">
      <w:pPr>
        <w:pStyle w:val="DefaultText"/>
        <w:snapToGrid w:val="0"/>
        <w:ind w:left="586" w:hangingChars="183" w:hanging="586"/>
        <w:rPr>
          <w:rFonts w:eastAsia="標楷體" w:hAnsi="標楷體"/>
          <w:sz w:val="32"/>
          <w:szCs w:val="32"/>
        </w:rPr>
      </w:pPr>
      <w:r>
        <w:rPr>
          <w:rFonts w:eastAsia="標楷體" w:hAnsi="標楷體" w:hint="eastAsia"/>
          <w:sz w:val="32"/>
          <w:szCs w:val="32"/>
        </w:rPr>
        <w:t>四、獲獎學生必須完成指導教授選定手續。若學生未完成上述手續，視為自動放棄領取此獎學金。</w:t>
      </w:r>
      <w:r w:rsidR="00A44C1A">
        <w:rPr>
          <w:rFonts w:eastAsia="標楷體" w:hAnsi="標楷體" w:hint="eastAsia"/>
          <w:sz w:val="32"/>
          <w:szCs w:val="32"/>
        </w:rPr>
        <w:t>獲得獎學金之學生</w:t>
      </w:r>
      <w:r w:rsidR="00A44C1A">
        <w:rPr>
          <w:rFonts w:ascii="標楷體" w:eastAsia="標楷體" w:hAnsi="標楷體" w:hint="eastAsia"/>
          <w:sz w:val="32"/>
          <w:szCs w:val="32"/>
        </w:rPr>
        <w:t>，</w:t>
      </w:r>
      <w:r w:rsidR="00A44C1A">
        <w:rPr>
          <w:rFonts w:eastAsia="標楷體" w:hAnsi="標楷體" w:hint="eastAsia"/>
          <w:sz w:val="32"/>
          <w:szCs w:val="32"/>
        </w:rPr>
        <w:t>必須擔任教學助理或行政助理。</w:t>
      </w:r>
    </w:p>
    <w:p w:rsidR="00E13D75" w:rsidRDefault="00CA1FD9" w:rsidP="00E13D75">
      <w:pPr>
        <w:pStyle w:val="DefaultText"/>
        <w:snapToGrid w:val="0"/>
        <w:ind w:left="586" w:hangingChars="183" w:hanging="586"/>
        <w:rPr>
          <w:rFonts w:eastAsia="標楷體" w:hAnsi="標楷體"/>
          <w:sz w:val="32"/>
          <w:szCs w:val="32"/>
        </w:rPr>
      </w:pPr>
      <w:r>
        <w:rPr>
          <w:rFonts w:eastAsia="標楷體" w:hAnsi="標楷體" w:hint="eastAsia"/>
          <w:sz w:val="32"/>
          <w:szCs w:val="32"/>
        </w:rPr>
        <w:t>五、本獎學金來源為資工系</w:t>
      </w:r>
      <w:r w:rsidR="00E13D75">
        <w:rPr>
          <w:rFonts w:eastAsia="標楷體" w:hAnsi="標楷體" w:hint="eastAsia"/>
          <w:sz w:val="32"/>
          <w:szCs w:val="32"/>
        </w:rPr>
        <w:t>發展基金，本系會逐年檢討頒發名額，若此基金用罄時，得停止此獎勵辦法。</w:t>
      </w:r>
    </w:p>
    <w:p w:rsidR="00B93010" w:rsidRDefault="00E13D75" w:rsidP="00E13D75">
      <w:pPr>
        <w:snapToGrid w:val="0"/>
        <w:rPr>
          <w:rFonts w:ascii="標楷體" w:eastAsia="標楷體" w:hAnsi="標楷體"/>
          <w:sz w:val="32"/>
          <w:szCs w:val="32"/>
        </w:rPr>
      </w:pPr>
      <w:r>
        <w:rPr>
          <w:rFonts w:ascii="標楷體" w:eastAsia="標楷體" w:hAnsi="標楷體" w:hint="eastAsia"/>
          <w:sz w:val="32"/>
          <w:szCs w:val="32"/>
        </w:rPr>
        <w:t>六、本</w:t>
      </w:r>
      <w:r>
        <w:rPr>
          <w:rFonts w:ascii="標楷體" w:eastAsia="標楷體" w:hAnsi="標楷體" w:cs="Arial" w:hint="eastAsia"/>
          <w:color w:val="000000"/>
          <w:spacing w:val="15"/>
          <w:kern w:val="0"/>
          <w:sz w:val="32"/>
          <w:szCs w:val="32"/>
        </w:rPr>
        <w:t>辦法</w:t>
      </w:r>
      <w:r>
        <w:rPr>
          <w:rFonts w:ascii="標楷體" w:eastAsia="標楷體" w:hAnsi="標楷體" w:hint="eastAsia"/>
          <w:sz w:val="32"/>
          <w:szCs w:val="32"/>
        </w:rPr>
        <w:t>經系務會議通過後實施，修正時亦同。</w:t>
      </w:r>
    </w:p>
    <w:p w:rsidR="00B93010" w:rsidRDefault="00B93010">
      <w:pPr>
        <w:widowControl/>
        <w:rPr>
          <w:rFonts w:ascii="標楷體" w:eastAsia="標楷體" w:hAnsi="標楷體"/>
          <w:sz w:val="32"/>
          <w:szCs w:val="32"/>
        </w:rPr>
      </w:pPr>
      <w:r>
        <w:rPr>
          <w:rFonts w:ascii="標楷體" w:eastAsia="標楷體" w:hAnsi="標楷體"/>
          <w:sz w:val="32"/>
          <w:szCs w:val="32"/>
        </w:rPr>
        <w:br w:type="page"/>
      </w:r>
    </w:p>
    <w:p w:rsidR="00E13D75" w:rsidRDefault="00E13D75" w:rsidP="00E13D75">
      <w:pPr>
        <w:snapToGrid w:val="0"/>
        <w:rPr>
          <w:rFonts w:ascii="標楷體" w:eastAsia="標楷體" w:hAnsi="標楷體"/>
          <w:sz w:val="32"/>
          <w:szCs w:val="32"/>
        </w:rPr>
      </w:pPr>
    </w:p>
    <w:p w:rsidR="00E13D75" w:rsidRDefault="00E13D75" w:rsidP="00E13D75">
      <w:pPr>
        <w:snapToGrid w:val="0"/>
        <w:rPr>
          <w:rFonts w:eastAsia="標楷體" w:hAnsi="標楷體"/>
          <w:sz w:val="32"/>
          <w:szCs w:val="32"/>
        </w:rPr>
      </w:pPr>
    </w:p>
    <w:p w:rsidR="0097319E" w:rsidRPr="0097319E" w:rsidRDefault="0097319E" w:rsidP="0097319E">
      <w:pPr>
        <w:snapToGrid w:val="0"/>
        <w:jc w:val="center"/>
        <w:outlineLvl w:val="0"/>
        <w:rPr>
          <w:rFonts w:eastAsia="標楷體"/>
          <w:sz w:val="32"/>
          <w:szCs w:val="32"/>
        </w:rPr>
      </w:pPr>
      <w:r w:rsidRPr="0097319E">
        <w:rPr>
          <w:rFonts w:eastAsia="標楷體" w:hint="eastAsia"/>
          <w:sz w:val="32"/>
          <w:szCs w:val="32"/>
        </w:rPr>
        <w:t>輔仁大學資訊工程學系應屆畢業生就讀本系碩士班獎勵辦法</w:t>
      </w:r>
      <w:r w:rsidRPr="00D77939">
        <w:rPr>
          <w:rFonts w:eastAsia="標楷體"/>
          <w:sz w:val="32"/>
          <w:szCs w:val="32"/>
        </w:rPr>
        <w:t>修正條文對照表</w:t>
      </w:r>
    </w:p>
    <w:tbl>
      <w:tblPr>
        <w:tblW w:w="10125"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5"/>
        <w:gridCol w:w="4795"/>
        <w:gridCol w:w="1565"/>
      </w:tblGrid>
      <w:tr w:rsidR="0097319E" w:rsidRPr="00D77939" w:rsidTr="0097319E">
        <w:trPr>
          <w:trHeight w:val="337"/>
          <w:tblHeader/>
        </w:trPr>
        <w:tc>
          <w:tcPr>
            <w:tcW w:w="3765" w:type="dxa"/>
          </w:tcPr>
          <w:p w:rsidR="0097319E" w:rsidRPr="00D77939" w:rsidRDefault="0097319E" w:rsidP="0013478A">
            <w:pPr>
              <w:snapToGrid w:val="0"/>
              <w:spacing w:line="240" w:lineRule="atLeast"/>
              <w:jc w:val="center"/>
              <w:rPr>
                <w:rFonts w:eastAsia="標楷體"/>
                <w:sz w:val="26"/>
                <w:szCs w:val="26"/>
              </w:rPr>
            </w:pPr>
            <w:r w:rsidRPr="00D77939">
              <w:rPr>
                <w:rFonts w:eastAsia="標楷體"/>
                <w:sz w:val="26"/>
                <w:szCs w:val="26"/>
              </w:rPr>
              <w:t>修正條文</w:t>
            </w:r>
          </w:p>
        </w:tc>
        <w:tc>
          <w:tcPr>
            <w:tcW w:w="4795" w:type="dxa"/>
          </w:tcPr>
          <w:p w:rsidR="0097319E" w:rsidRPr="00D77939" w:rsidRDefault="0097319E" w:rsidP="0013478A">
            <w:pPr>
              <w:snapToGrid w:val="0"/>
              <w:spacing w:line="240" w:lineRule="atLeast"/>
              <w:jc w:val="center"/>
              <w:rPr>
                <w:rFonts w:eastAsia="標楷體"/>
                <w:sz w:val="26"/>
                <w:szCs w:val="26"/>
              </w:rPr>
            </w:pPr>
            <w:r w:rsidRPr="00D77939">
              <w:rPr>
                <w:rFonts w:eastAsia="標楷體"/>
                <w:sz w:val="26"/>
                <w:szCs w:val="26"/>
              </w:rPr>
              <w:t>原條文</w:t>
            </w:r>
          </w:p>
        </w:tc>
        <w:tc>
          <w:tcPr>
            <w:tcW w:w="1565" w:type="dxa"/>
          </w:tcPr>
          <w:p w:rsidR="0097319E" w:rsidRPr="00D77939" w:rsidRDefault="0097319E" w:rsidP="0013478A">
            <w:pPr>
              <w:snapToGrid w:val="0"/>
              <w:spacing w:line="240" w:lineRule="atLeast"/>
              <w:jc w:val="center"/>
              <w:rPr>
                <w:rFonts w:eastAsia="標楷體"/>
                <w:sz w:val="26"/>
                <w:szCs w:val="26"/>
              </w:rPr>
            </w:pPr>
            <w:r w:rsidRPr="00D77939">
              <w:rPr>
                <w:rFonts w:eastAsia="標楷體"/>
                <w:sz w:val="26"/>
                <w:szCs w:val="26"/>
              </w:rPr>
              <w:t xml:space="preserve">說明　</w:t>
            </w:r>
          </w:p>
        </w:tc>
      </w:tr>
      <w:tr w:rsidR="00F63A8C" w:rsidRPr="00D77939" w:rsidTr="0097319E">
        <w:trPr>
          <w:trHeight w:val="391"/>
        </w:trPr>
        <w:tc>
          <w:tcPr>
            <w:tcW w:w="3765" w:type="dxa"/>
          </w:tcPr>
          <w:p w:rsidR="00595C46" w:rsidRPr="00595C46" w:rsidRDefault="00595C46" w:rsidP="00595C46">
            <w:pPr>
              <w:pStyle w:val="DefaultText"/>
              <w:snapToGrid w:val="0"/>
              <w:ind w:left="778" w:hangingChars="278" w:hanging="778"/>
              <w:rPr>
                <w:rFonts w:eastAsia="標楷體"/>
                <w:kern w:val="2"/>
                <w:sz w:val="28"/>
                <w:szCs w:val="28"/>
                <w:u w:val="single"/>
              </w:rPr>
            </w:pPr>
            <w:r w:rsidRPr="00595C46">
              <w:rPr>
                <w:rFonts w:eastAsia="標楷體" w:hint="eastAsia"/>
                <w:kern w:val="2"/>
                <w:sz w:val="28"/>
                <w:szCs w:val="28"/>
              </w:rPr>
              <w:t>第四條獲獎學生必須完成指導教授選定手續。若學生未完成上述手續，視為自動放棄領取此獎學金。</w:t>
            </w:r>
            <w:r w:rsidRPr="00595C46">
              <w:rPr>
                <w:rFonts w:eastAsia="標楷體" w:hint="eastAsia"/>
                <w:kern w:val="2"/>
                <w:sz w:val="28"/>
                <w:szCs w:val="28"/>
                <w:u w:val="single"/>
              </w:rPr>
              <w:t>獲得獎學金之學生，必須擔任教學助理或行政助理。</w:t>
            </w:r>
          </w:p>
          <w:p w:rsidR="00F63A8C" w:rsidRPr="00595C46" w:rsidRDefault="00F63A8C" w:rsidP="00F63A8C">
            <w:pPr>
              <w:snapToGrid w:val="0"/>
              <w:ind w:left="680" w:hangingChars="243" w:hanging="680"/>
              <w:rPr>
                <w:rFonts w:eastAsia="標楷體"/>
                <w:sz w:val="28"/>
                <w:szCs w:val="28"/>
              </w:rPr>
            </w:pPr>
          </w:p>
        </w:tc>
        <w:tc>
          <w:tcPr>
            <w:tcW w:w="4795" w:type="dxa"/>
          </w:tcPr>
          <w:p w:rsidR="00F63A8C" w:rsidRDefault="00595C46" w:rsidP="00595C46">
            <w:pPr>
              <w:snapToGrid w:val="0"/>
              <w:ind w:left="739" w:hangingChars="264" w:hanging="739"/>
              <w:rPr>
                <w:rFonts w:eastAsia="標楷體"/>
                <w:sz w:val="28"/>
                <w:szCs w:val="28"/>
              </w:rPr>
            </w:pPr>
            <w:r>
              <w:rPr>
                <w:rFonts w:eastAsia="標楷體" w:hint="eastAsia"/>
                <w:sz w:val="28"/>
                <w:szCs w:val="28"/>
              </w:rPr>
              <w:t>第四條</w:t>
            </w:r>
            <w:r w:rsidRPr="00F63A8C">
              <w:rPr>
                <w:rFonts w:eastAsia="標楷體" w:hint="eastAsia"/>
                <w:sz w:val="28"/>
                <w:szCs w:val="28"/>
              </w:rPr>
              <w:t>獲獎學生必須完成指導教授選定手續。若學生未完成上述手續，視為自動放棄領取此獎學金。</w:t>
            </w:r>
          </w:p>
        </w:tc>
        <w:tc>
          <w:tcPr>
            <w:tcW w:w="1565" w:type="dxa"/>
          </w:tcPr>
          <w:p w:rsidR="00F63A8C" w:rsidRDefault="00F63A8C" w:rsidP="00F63A8C">
            <w:pPr>
              <w:widowControl/>
              <w:autoSpaceDE w:val="0"/>
              <w:autoSpaceDN w:val="0"/>
              <w:spacing w:line="440" w:lineRule="exact"/>
              <w:textAlignment w:val="bottom"/>
              <w:rPr>
                <w:rFonts w:eastAsia="標楷體"/>
              </w:rPr>
            </w:pPr>
            <w:r>
              <w:rPr>
                <w:rFonts w:eastAsia="標楷體" w:hint="eastAsia"/>
              </w:rPr>
              <w:t>修訂</w:t>
            </w:r>
            <w:r>
              <w:rPr>
                <w:rFonts w:eastAsia="標楷體"/>
              </w:rPr>
              <w:t>第</w:t>
            </w:r>
            <w:r>
              <w:rPr>
                <w:rFonts w:eastAsia="標楷體" w:hint="eastAsia"/>
              </w:rPr>
              <w:t>四</w:t>
            </w:r>
            <w:r>
              <w:rPr>
                <w:rFonts w:eastAsia="標楷體"/>
              </w:rPr>
              <w:t>條條文</w:t>
            </w:r>
            <w:r w:rsidRPr="006E0322">
              <w:rPr>
                <w:rFonts w:eastAsia="標楷體"/>
              </w:rPr>
              <w:t>。</w:t>
            </w:r>
          </w:p>
          <w:p w:rsidR="00F63A8C" w:rsidRDefault="00F63A8C" w:rsidP="0097319E">
            <w:pPr>
              <w:widowControl/>
              <w:autoSpaceDE w:val="0"/>
              <w:autoSpaceDN w:val="0"/>
              <w:spacing w:line="440" w:lineRule="exact"/>
              <w:textAlignment w:val="bottom"/>
              <w:rPr>
                <w:rFonts w:eastAsia="標楷體"/>
              </w:rPr>
            </w:pPr>
          </w:p>
        </w:tc>
      </w:tr>
      <w:tr w:rsidR="00CA1FD9" w:rsidRPr="00D77939" w:rsidTr="0097319E">
        <w:trPr>
          <w:trHeight w:val="391"/>
        </w:trPr>
        <w:tc>
          <w:tcPr>
            <w:tcW w:w="3765" w:type="dxa"/>
          </w:tcPr>
          <w:p w:rsidR="00CA1FD9" w:rsidRPr="00CA1FD9" w:rsidRDefault="00CA1FD9" w:rsidP="00CA1FD9">
            <w:pPr>
              <w:snapToGrid w:val="0"/>
              <w:ind w:left="806" w:hangingChars="288" w:hanging="806"/>
              <w:rPr>
                <w:rFonts w:eastAsia="標楷體"/>
                <w:sz w:val="28"/>
                <w:szCs w:val="28"/>
              </w:rPr>
            </w:pPr>
            <w:r>
              <w:rPr>
                <w:rFonts w:eastAsia="標楷體" w:hint="eastAsia"/>
                <w:sz w:val="28"/>
                <w:szCs w:val="28"/>
              </w:rPr>
              <w:t>第六</w:t>
            </w:r>
            <w:r w:rsidRPr="00595C46">
              <w:rPr>
                <w:rFonts w:eastAsia="標楷體" w:hint="eastAsia"/>
                <w:sz w:val="28"/>
                <w:szCs w:val="28"/>
              </w:rPr>
              <w:t>條</w:t>
            </w:r>
            <w:r w:rsidRPr="00CA1FD9">
              <w:rPr>
                <w:rFonts w:eastAsia="標楷體" w:hint="eastAsia"/>
                <w:sz w:val="28"/>
                <w:szCs w:val="28"/>
              </w:rPr>
              <w:t>本辦法經系務會議通過後實施，修正時亦同。</w:t>
            </w:r>
          </w:p>
          <w:p w:rsidR="00CA1FD9" w:rsidRPr="00CA1FD9" w:rsidRDefault="00CA1FD9" w:rsidP="00595C46">
            <w:pPr>
              <w:pStyle w:val="DefaultText"/>
              <w:snapToGrid w:val="0"/>
              <w:ind w:left="778" w:hangingChars="278" w:hanging="778"/>
              <w:rPr>
                <w:rFonts w:eastAsia="標楷體" w:hint="eastAsia"/>
                <w:kern w:val="2"/>
                <w:sz w:val="28"/>
                <w:szCs w:val="28"/>
              </w:rPr>
            </w:pPr>
          </w:p>
        </w:tc>
        <w:tc>
          <w:tcPr>
            <w:tcW w:w="4795" w:type="dxa"/>
          </w:tcPr>
          <w:p w:rsidR="00CA1FD9" w:rsidRPr="00CA1FD9" w:rsidRDefault="00CA1FD9" w:rsidP="00CA1FD9">
            <w:pPr>
              <w:snapToGrid w:val="0"/>
              <w:ind w:left="806" w:hangingChars="288" w:hanging="806"/>
              <w:rPr>
                <w:rFonts w:eastAsia="標楷體"/>
                <w:sz w:val="28"/>
                <w:szCs w:val="28"/>
              </w:rPr>
            </w:pPr>
            <w:r>
              <w:rPr>
                <w:rFonts w:eastAsia="標楷體" w:hint="eastAsia"/>
                <w:sz w:val="28"/>
                <w:szCs w:val="28"/>
              </w:rPr>
              <w:t>第六</w:t>
            </w:r>
            <w:r w:rsidRPr="00595C46">
              <w:rPr>
                <w:rFonts w:eastAsia="標楷體" w:hint="eastAsia"/>
                <w:sz w:val="28"/>
                <w:szCs w:val="28"/>
              </w:rPr>
              <w:t>條</w:t>
            </w:r>
            <w:r w:rsidRPr="00CA1FD9">
              <w:rPr>
                <w:rFonts w:eastAsia="標楷體" w:hint="eastAsia"/>
                <w:sz w:val="28"/>
                <w:szCs w:val="28"/>
              </w:rPr>
              <w:t>本辦法經系</w:t>
            </w:r>
            <w:r>
              <w:rPr>
                <w:rFonts w:eastAsia="標楷體" w:hint="eastAsia"/>
                <w:sz w:val="28"/>
                <w:szCs w:val="28"/>
              </w:rPr>
              <w:t>所</w:t>
            </w:r>
            <w:r w:rsidRPr="00CA1FD9">
              <w:rPr>
                <w:rFonts w:eastAsia="標楷體" w:hint="eastAsia"/>
                <w:sz w:val="28"/>
                <w:szCs w:val="28"/>
              </w:rPr>
              <w:t>務會議通過後實施，修正時亦同。</w:t>
            </w:r>
          </w:p>
          <w:p w:rsidR="00CA1FD9" w:rsidRPr="00CA1FD9" w:rsidRDefault="00CA1FD9" w:rsidP="00595C46">
            <w:pPr>
              <w:snapToGrid w:val="0"/>
              <w:ind w:left="739" w:hangingChars="264" w:hanging="739"/>
              <w:rPr>
                <w:rFonts w:eastAsia="標楷體" w:hint="eastAsia"/>
                <w:sz w:val="28"/>
                <w:szCs w:val="28"/>
              </w:rPr>
            </w:pPr>
          </w:p>
        </w:tc>
        <w:tc>
          <w:tcPr>
            <w:tcW w:w="1565" w:type="dxa"/>
          </w:tcPr>
          <w:p w:rsidR="00CA1FD9" w:rsidRDefault="00CA1FD9" w:rsidP="00CA1FD9">
            <w:pPr>
              <w:widowControl/>
              <w:autoSpaceDE w:val="0"/>
              <w:autoSpaceDN w:val="0"/>
              <w:spacing w:line="440" w:lineRule="exact"/>
              <w:textAlignment w:val="bottom"/>
              <w:rPr>
                <w:rFonts w:eastAsia="標楷體"/>
              </w:rPr>
            </w:pPr>
            <w:r>
              <w:rPr>
                <w:rFonts w:eastAsia="標楷體" w:hint="eastAsia"/>
              </w:rPr>
              <w:t>修訂</w:t>
            </w:r>
            <w:r>
              <w:rPr>
                <w:rFonts w:eastAsia="標楷體"/>
              </w:rPr>
              <w:t>第</w:t>
            </w:r>
            <w:r>
              <w:rPr>
                <w:rFonts w:eastAsia="標楷體" w:hint="eastAsia"/>
              </w:rPr>
              <w:t>六</w:t>
            </w:r>
            <w:bookmarkStart w:id="0" w:name="_GoBack"/>
            <w:bookmarkEnd w:id="0"/>
            <w:r>
              <w:rPr>
                <w:rFonts w:eastAsia="標楷體"/>
              </w:rPr>
              <w:t>條條文</w:t>
            </w:r>
            <w:r w:rsidRPr="006E0322">
              <w:rPr>
                <w:rFonts w:eastAsia="標楷體"/>
              </w:rPr>
              <w:t>。</w:t>
            </w:r>
          </w:p>
          <w:p w:rsidR="00CA1FD9" w:rsidRDefault="00CA1FD9" w:rsidP="00F63A8C">
            <w:pPr>
              <w:widowControl/>
              <w:autoSpaceDE w:val="0"/>
              <w:autoSpaceDN w:val="0"/>
              <w:spacing w:line="440" w:lineRule="exact"/>
              <w:textAlignment w:val="bottom"/>
              <w:rPr>
                <w:rFonts w:eastAsia="標楷體" w:hint="eastAsia"/>
              </w:rPr>
            </w:pPr>
          </w:p>
        </w:tc>
      </w:tr>
    </w:tbl>
    <w:p w:rsidR="00D90D1D" w:rsidRPr="00E13D75" w:rsidRDefault="00D90D1D"/>
    <w:sectPr w:rsidR="00D90D1D" w:rsidRPr="00E13D7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67B" w:rsidRDefault="0080767B" w:rsidP="00B93010">
      <w:r>
        <w:separator/>
      </w:r>
    </w:p>
  </w:endnote>
  <w:endnote w:type="continuationSeparator" w:id="0">
    <w:p w:rsidR="0080767B" w:rsidRDefault="0080767B" w:rsidP="00B93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67B" w:rsidRDefault="0080767B" w:rsidP="00B93010">
      <w:r>
        <w:separator/>
      </w:r>
    </w:p>
  </w:footnote>
  <w:footnote w:type="continuationSeparator" w:id="0">
    <w:p w:rsidR="0080767B" w:rsidRDefault="0080767B" w:rsidP="00B930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75"/>
    <w:rsid w:val="00191254"/>
    <w:rsid w:val="00425267"/>
    <w:rsid w:val="004859EE"/>
    <w:rsid w:val="0057636C"/>
    <w:rsid w:val="00595C46"/>
    <w:rsid w:val="005B4175"/>
    <w:rsid w:val="00637280"/>
    <w:rsid w:val="00762A7F"/>
    <w:rsid w:val="0080767B"/>
    <w:rsid w:val="008A5625"/>
    <w:rsid w:val="0097319E"/>
    <w:rsid w:val="00A44C1A"/>
    <w:rsid w:val="00A8165A"/>
    <w:rsid w:val="00B8257E"/>
    <w:rsid w:val="00B93010"/>
    <w:rsid w:val="00CA1FD9"/>
    <w:rsid w:val="00D73515"/>
    <w:rsid w:val="00D90D1D"/>
    <w:rsid w:val="00E13D75"/>
    <w:rsid w:val="00EF6C92"/>
    <w:rsid w:val="00F63A8C"/>
    <w:rsid w:val="00FC35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9132C"/>
  <w15:chartTrackingRefBased/>
  <w15:docId w15:val="{CB94EE69-8825-4ECC-AA97-D5937230B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3D7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Text">
    <w:name w:val="Default Text"/>
    <w:basedOn w:val="a"/>
    <w:rsid w:val="00E13D75"/>
    <w:pPr>
      <w:autoSpaceDE w:val="0"/>
      <w:autoSpaceDN w:val="0"/>
      <w:adjustRightInd w:val="0"/>
    </w:pPr>
    <w:rPr>
      <w:kern w:val="0"/>
    </w:rPr>
  </w:style>
  <w:style w:type="table" w:styleId="a3">
    <w:name w:val="Table Grid"/>
    <w:basedOn w:val="a1"/>
    <w:uiPriority w:val="39"/>
    <w:rsid w:val="004859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3010"/>
    <w:pPr>
      <w:tabs>
        <w:tab w:val="center" w:pos="4153"/>
        <w:tab w:val="right" w:pos="8306"/>
      </w:tabs>
      <w:snapToGrid w:val="0"/>
    </w:pPr>
    <w:rPr>
      <w:sz w:val="20"/>
      <w:szCs w:val="20"/>
    </w:rPr>
  </w:style>
  <w:style w:type="character" w:customStyle="1" w:styleId="a5">
    <w:name w:val="頁首 字元"/>
    <w:basedOn w:val="a0"/>
    <w:link w:val="a4"/>
    <w:uiPriority w:val="99"/>
    <w:rsid w:val="00B93010"/>
    <w:rPr>
      <w:rFonts w:ascii="Times New Roman" w:eastAsia="新細明體" w:hAnsi="Times New Roman" w:cs="Times New Roman"/>
      <w:sz w:val="20"/>
      <w:szCs w:val="20"/>
    </w:rPr>
  </w:style>
  <w:style w:type="paragraph" w:styleId="a6">
    <w:name w:val="footer"/>
    <w:basedOn w:val="a"/>
    <w:link w:val="a7"/>
    <w:uiPriority w:val="99"/>
    <w:unhideWhenUsed/>
    <w:rsid w:val="00B93010"/>
    <w:pPr>
      <w:tabs>
        <w:tab w:val="center" w:pos="4153"/>
        <w:tab w:val="right" w:pos="8306"/>
      </w:tabs>
      <w:snapToGrid w:val="0"/>
    </w:pPr>
    <w:rPr>
      <w:sz w:val="20"/>
      <w:szCs w:val="20"/>
    </w:rPr>
  </w:style>
  <w:style w:type="character" w:customStyle="1" w:styleId="a7">
    <w:name w:val="頁尾 字元"/>
    <w:basedOn w:val="a0"/>
    <w:link w:val="a6"/>
    <w:uiPriority w:val="99"/>
    <w:rsid w:val="00B93010"/>
    <w:rPr>
      <w:rFonts w:ascii="Times New Roman" w:eastAsia="新細明體" w:hAnsi="Times New Roman" w:cs="Times New Roman"/>
      <w:sz w:val="20"/>
      <w:szCs w:val="20"/>
    </w:rPr>
  </w:style>
  <w:style w:type="paragraph" w:styleId="a8">
    <w:name w:val="Balloon Text"/>
    <w:basedOn w:val="a"/>
    <w:link w:val="a9"/>
    <w:uiPriority w:val="99"/>
    <w:semiHidden/>
    <w:unhideWhenUsed/>
    <w:rsid w:val="008A562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A56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08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妍如 陳</dc:creator>
  <cp:keywords/>
  <dc:description/>
  <cp:lastModifiedBy>妍如 陳</cp:lastModifiedBy>
  <cp:revision>4</cp:revision>
  <cp:lastPrinted>2020-10-27T01:30:00Z</cp:lastPrinted>
  <dcterms:created xsi:type="dcterms:W3CDTF">2020-12-14T02:55:00Z</dcterms:created>
  <dcterms:modified xsi:type="dcterms:W3CDTF">2020-12-23T14:28:00Z</dcterms:modified>
</cp:coreProperties>
</file>